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ELIZABETH PADILLA OLAYA </w:t>
      </w:r>
    </w:p>
    <w:p>
      <w:pPr>
        <w:pStyle w:val="Normal"/>
        <w:spacing w:lineRule="auto" w:line="240"/>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11 # 115 - 71</w:t>
      </w:r>
    </w:p>
    <w:p>
      <w:pPr>
        <w:pStyle w:val="Normal"/>
        <w:spacing w:lineRule="auto" w:line="240"/>
        <w:jc w:val="both"/>
        <w:rPr>
          <w:rFonts w:ascii="Arial" w:hAnsi="Arial" w:cs="Arial"/>
        </w:rPr>
      </w:pPr>
      <w:r>
        <w:rPr>
          <w:rFonts w:eastAsia="Arial Unicode MS" w:cs="Arial" w:ascii="Arial" w:hAnsi="Arial"/>
          <w:kern w:val="2"/>
          <w:sz w:val="24"/>
          <w:szCs w:val="24"/>
          <w:lang w:eastAsia="ar-SA"/>
        </w:rPr>
        <w:t>Conjunto Residencial Arboleda de Miramontes</w:t>
      </w:r>
    </w:p>
    <w:p>
      <w:pPr>
        <w:pStyle w:val="Normal"/>
        <w:spacing w:lineRule="auto" w:line="240"/>
        <w:jc w:val="both"/>
        <w:rPr/>
      </w:pPr>
      <w:r>
        <w:rPr>
          <w:rFonts w:eastAsia="Arial Unicode MS" w:cs="Arial" w:ascii="Arial" w:hAnsi="Arial"/>
          <w:kern w:val="2"/>
          <w:sz w:val="24"/>
          <w:szCs w:val="24"/>
          <w:lang w:eastAsia="ar-SA"/>
        </w:rPr>
        <w:t>Parcelaciones Pance / C</w:t>
      </w:r>
      <w:r>
        <w:rPr>
          <w:rFonts w:cs="Arial" w:ascii="Arial" w:hAnsi="Arial"/>
        </w:rPr>
        <w:t>omuna 22</w:t>
      </w:r>
    </w:p>
    <w:p>
      <w:pPr>
        <w:pStyle w:val="Normal"/>
        <w:spacing w:lineRule="auto" w:line="240"/>
        <w:jc w:val="both"/>
        <w:rPr/>
      </w:pPr>
      <w:r>
        <w:rPr>
          <w:rFonts w:cs="Arial" w:ascii="Arial" w:hAnsi="Arial"/>
        </w:rPr>
        <w:t>Crarboledademiramontes@gmail.com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petición_fumigación en conjunto residencial por </w:t>
      </w:r>
      <w:r>
        <w:rPr>
          <w:rFonts w:eastAsia="Arial Unicode MS" w:cs="Arial" w:ascii="Arial" w:hAnsi="Arial"/>
          <w:kern w:val="2"/>
          <w:sz w:val="24"/>
          <w:szCs w:val="24"/>
          <w:lang w:eastAsia="ar-SA"/>
        </w:rPr>
        <w:t xml:space="preserve">casos de dengue. </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 202541730100013472,</w:t>
      </w:r>
      <w:r>
        <w:rPr>
          <w:rFonts w:eastAsia="Arial" w:cs="Arial" w:ascii="Arial" w:hAnsi="Arial"/>
          <w:b w:val="false"/>
          <w:i w:val="false"/>
          <w:caps w:val="false"/>
          <w:smallCaps w:val="false"/>
          <w:strike w:val="false"/>
          <w:dstrike w:val="false"/>
          <w:color w:val="000000"/>
          <w:u w:val="none"/>
        </w:rPr>
        <w:t xml:space="preserve">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val="false"/>
          <w:caps w:val="false"/>
          <w:smallCaps w:val="false"/>
          <w:strike w:val="false"/>
          <w:dstrike w:val="false"/>
          <w:color w:val="000000"/>
          <w:u w:val="none"/>
        </w:rPr>
        <w:t xml:space="preserve">; donde se define que los </w:t>
      </w:r>
      <w:r>
        <w:rPr>
          <w:rFonts w:eastAsia="Arial" w:cs="Arial" w:ascii="Arial" w:hAnsi="Arial"/>
          <w:b w:val="false"/>
          <w:i w:val="false"/>
          <w:caps w:val="false"/>
          <w:smallCaps w:val="false"/>
          <w:strike w:val="false"/>
          <w:dstrike w:val="false"/>
          <w:color w:val="000000"/>
          <w:sz w:val="20"/>
          <w:szCs w:val="20"/>
          <w:u w:val="none"/>
        </w:rPr>
        <w:t>“</w:t>
      </w:r>
      <w:r>
        <w:rPr>
          <w:rFonts w:eastAsia="Arial" w:cs="Arial" w:ascii="Arial" w:hAnsi="Arial"/>
          <w:b w:val="false"/>
          <w:i/>
          <w:caps w:val="false"/>
          <w:smallCaps w:val="false"/>
          <w:strike w:val="false"/>
          <w:dstrike w:val="false"/>
          <w:color w:val="000000"/>
          <w:sz w:val="20"/>
          <w:szCs w:val="20"/>
          <w:u w:val="none"/>
        </w:rPr>
        <w:t>Sujetos de inspección, vigilancia y control sanitario son las personas naturales y jurídicas, organizaciones e instituciones obligadas a proteger la salud pública y garantizar la seguridad sanitaria a través de su desempeño…”</w:t>
      </w:r>
      <w:r>
        <w:rPr>
          <w:rFonts w:eastAsia="Arial" w:cs="Arial" w:ascii="Arial" w:hAnsi="Arial"/>
          <w:b w:val="false"/>
          <w:i/>
          <w:caps w:val="false"/>
          <w:smallCaps w:val="false"/>
          <w:strike w:val="false"/>
          <w:dstrike w:val="false"/>
          <w:color w:val="000000"/>
          <w:u w:val="none"/>
        </w:rPr>
        <w:t xml:space="preserve"> </w:t>
      </w:r>
      <w:r>
        <w:rPr>
          <w:rFonts w:eastAsia="Arial" w:cs="Arial" w:ascii="Arial" w:hAnsi="Arial"/>
          <w:b w:val="false"/>
          <w:i w:val="false"/>
          <w:caps w:val="false"/>
          <w:smallCaps w:val="false"/>
          <w:strike w:val="false"/>
          <w:dstrike w:val="false"/>
          <w:color w:val="000000"/>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40" w:before="0" w:after="120"/>
        <w:ind w:left="0" w:right="0" w:hanging="0"/>
        <w:rPr>
          <w:rFonts w:eastAsia="Times New Roman"/>
          <w:b w:val="false"/>
          <w:b w:val="false"/>
          <w:i w:val="false"/>
          <w:i w:val="false"/>
          <w:caps w:val="false"/>
          <w:smallCaps w:val="false"/>
          <w:strike w:val="false"/>
          <w:dstrike w:val="false"/>
          <w:color w:val="000000"/>
          <w:u w:val="none"/>
        </w:rPr>
      </w:pPr>
      <w:r>
        <w:rPr>
          <w:rFonts w:eastAsia="Times New Roman"/>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shd w:fill="FFFFFF" w:val="clear"/>
        </w:rPr>
        <w:t xml:space="preserve">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caps w:val="false"/>
          <w:smallCaps w:val="false"/>
          <w:strike w:val="false"/>
          <w:dstrike w:val="false"/>
          <w:color w:val="000000"/>
          <w:sz w:val="20"/>
          <w:szCs w:val="20"/>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sz w:val="20"/>
          <w:szCs w:val="20"/>
          <w:u w:val="none"/>
          <w:shd w:fill="FFFFFF" w:val="clear"/>
        </w:rPr>
        <w:t>"</w:t>
      </w:r>
      <w:r>
        <w:rPr>
          <w:rFonts w:eastAsia="Arial" w:cs="Arial" w:ascii="Arial" w:hAnsi="Arial"/>
          <w:b w:val="false"/>
          <w:i w:val="false"/>
          <w:caps w:val="false"/>
          <w:smallCaps w:val="false"/>
          <w:strike w:val="false"/>
          <w:dstrike w:val="false"/>
          <w:color w:val="000000"/>
          <w:u w:val="none"/>
          <w:shd w:fill="FFFFFF" w:val="clear"/>
        </w:rPr>
        <w:t>, en su artículo 44.3.5.</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r>
    </w:p>
    <w:p>
      <w:pPr>
        <w:pStyle w:val="LOnormal"/>
        <w:spacing w:lineRule="auto" w:line="240"/>
        <w:ind w:left="0" w:right="0" w:hanging="0"/>
        <w:jc w:val="both"/>
        <w:rPr/>
      </w:pPr>
      <w:r>
        <w:rPr>
          <w:rFonts w:eastAsia="Arial" w:cs="Arial" w:ascii="Arial" w:hAnsi="Arial"/>
          <w:b w:val="false"/>
          <w:i w:val="false"/>
          <w:caps w:val="false"/>
          <w:smallCaps w:val="false"/>
          <w:strike w:val="false"/>
          <w:dstrike w:val="false"/>
          <w:color w:val="000000"/>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u w:val="none"/>
        </w:rPr>
        <w:t>Aedes aegypti</w:t>
      </w:r>
      <w:r>
        <w:rPr>
          <w:rFonts w:eastAsia="Arial" w:cs="Arial" w:ascii="Arial" w:hAnsi="Arial"/>
          <w:b w:val="false"/>
          <w:i w:val="false"/>
          <w:caps w:val="false"/>
          <w:smallCaps w:val="false"/>
          <w:strike w:val="false"/>
          <w:dstrike w:val="false"/>
          <w:color w:val="000000"/>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rPr>
        <w:t>debe</w:t>
      </w:r>
      <w:r>
        <w:rPr>
          <w:rFonts w:eastAsia="Arial" w:cs="Arial" w:ascii="Arial" w:hAnsi="Arial"/>
          <w:b w:val="false"/>
          <w:i w:val="false"/>
          <w:caps w:val="false"/>
          <w:smallCaps w:val="false"/>
          <w:strike w:val="false"/>
          <w:dstrike w:val="false"/>
          <w:color w:val="000000"/>
          <w:u w:val="none"/>
        </w:rPr>
        <w:t>:</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1. Inspeccionar semanalmente las viviendas y/o edificación para eliminar depósitos con agua, donde se pueda criar el vector.</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FFFF00" w:val="clear"/>
        </w:rPr>
      </w:pPr>
      <w:r>
        <w:rPr>
          <w:rFonts w:eastAsia="Arial" w:cs="Arial" w:ascii="Arial" w:hAnsi="Arial"/>
          <w:b w:val="false"/>
          <w:i w:val="false"/>
          <w:caps w:val="false"/>
          <w:smallCaps w:val="false"/>
          <w:strike w:val="false"/>
          <w:dstrike w:val="false"/>
          <w:color w:val="000000"/>
          <w:sz w:val="22"/>
          <w:szCs w:val="22"/>
          <w:u w:val="none"/>
          <w:shd w:fill="auto" w:val="clear"/>
        </w:rPr>
        <w:t>2. Lavar y cepillar tanques cada 8 días para eliminar los huevos del mosquito de las paredes.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3. Cambiar frecuentemente el agua de los bebederos de animales.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4. Sembrar las plantas en tierra y evitar tenerlas en agua.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6. Aplicar repelentes en la piel expuesta (hombros, brazos, piernas) o sobre la ropa, sobre todo, durante las horas del día, cuando este zancudo es más activo.</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widowControl w:val="false"/>
        <w:tabs>
          <w:tab w:val="clear" w:pos="709"/>
          <w:tab w:val="left" w:pos="0" w:leader="none"/>
        </w:tabs>
        <w:suppressAutoHyphens w:val="true"/>
        <w:bidi w:val="0"/>
        <w:spacing w:lineRule="auto" w:line="276" w:before="0" w:after="0"/>
        <w:ind w:left="567"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76"/>
        <w:ind w:left="0" w:right="0" w:hanging="0"/>
        <w:jc w:val="both"/>
        <w:rPr>
          <w:rFonts w:ascii="Arial" w:hAnsi="Arial" w:cs="Arial"/>
        </w:rPr>
      </w:pPr>
      <w:r>
        <w:rPr>
          <w:rFonts w:cs="Arial" w:ascii="Arial" w:hAnsi="Arial"/>
        </w:rPr>
      </w:r>
    </w:p>
    <w:p>
      <w:pPr>
        <w:pStyle w:val="LOnormal"/>
        <w:spacing w:lineRule="auto" w:line="240"/>
        <w:ind w:left="0" w:right="0" w:hanging="0"/>
        <w:jc w:val="both"/>
        <w:rPr>
          <w:rFonts w:eastAsia="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Finalmente, se asignará personal del Subgrupo de Enfermedades Transmitidas por Vectores ETV, para que realice una visita de verificación sanitaria.</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t>http://www.cali.gov.co/aplicaciones/encuestas_ciudadano/view_encuesta_satisfaccion.p</w:t>
      </w:r>
      <w:bookmarkStart w:id="0" w:name="_GoBack"/>
      <w:bookmarkEnd w:id="0"/>
      <w:r>
        <w:rPr>
          <w:rFonts w:cs="Arial" w:ascii="Arial" w:hAnsi="Arial"/>
          <w:color w:val="000000"/>
          <w:sz w:val="16"/>
          <w:szCs w:val="16"/>
          <w:shd w:fill="FFFFFF" w:val="clear"/>
        </w:rPr>
        <w:t>hp</w:t>
      </w:r>
    </w:p>
    <w:sectPr>
      <w:headerReference w:type="default" r:id="rId3"/>
      <w:footerReference w:type="default" r:id="rId4"/>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3" wp14:anchorId="35C5AF76">
              <wp:simplePos x="0" y="0"/>
              <wp:positionH relativeFrom="column">
                <wp:posOffset>8255</wp:posOffset>
              </wp:positionH>
              <wp:positionV relativeFrom="paragraph">
                <wp:posOffset>7266305</wp:posOffset>
              </wp:positionV>
              <wp:extent cx="1040765" cy="317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0040" cy="25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65pt;margin-top:572.15pt;width:81.85pt;height:0.1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6">
          <wp:simplePos x="0" y="0"/>
          <wp:positionH relativeFrom="column">
            <wp:posOffset>19050</wp:posOffset>
          </wp:positionH>
          <wp:positionV relativeFrom="paragraph">
            <wp:posOffset>36830</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8">
              <wp:simplePos x="0" y="0"/>
              <wp:positionH relativeFrom="margin">
                <wp:posOffset>3402965</wp:posOffset>
              </wp:positionH>
              <wp:positionV relativeFrom="paragraph">
                <wp:posOffset>33020</wp:posOffset>
              </wp:positionV>
              <wp:extent cx="2527935" cy="1019175"/>
              <wp:effectExtent l="0" t="0" r="0" b="0"/>
              <wp:wrapSquare wrapText="bothSides"/>
              <wp:docPr id="2" name="Marco2"/>
              <a:graphic xmlns:a="http://schemas.openxmlformats.org/drawingml/2006/main">
                <a:graphicData uri="http://schemas.microsoft.com/office/word/2010/wordprocessingShape">
                  <wps:wsp>
                    <wps:cNvSpPr/>
                    <wps:spPr>
                      <a:xfrm>
                        <a:off x="0" y="0"/>
                        <a:ext cx="2527200" cy="101844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*202541450200001521*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202541450200001521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14-01-2025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4145.020.13.1.953.000152</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202541730100013472</w:t>
                          </w:r>
                        </w:p>
                      </w:txbxContent>
                    </wps:txbx>
                    <wps:bodyPr lIns="0" rIns="0" tIns="0" bIns="0">
                      <a:noAutofit/>
                    </wps:bodyPr>
                  </wps:wsp>
                </a:graphicData>
              </a:graphic>
            </wp:anchor>
          </w:drawing>
        </mc:Choice>
        <mc:Fallback>
          <w:pict>
            <v:rect id="shape_0" ID="Marco2" fillcolor="white" stroked="f" style="position:absolute;margin-left:267.95pt;margin-top:2.6pt;width:198.95pt;height:80.1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*202541450200001521*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202541450200001521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14-01-2025</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4145.020.13.1.953.000152</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202541730100013472</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Application>LibreOffice/7.0.3.1$Windows_X86_64 LibreOffice_project/d7547858d014d4cf69878db179d326fc3483e082</Application>
  <Pages>2</Pages>
  <Words>738</Words>
  <Characters>4183</Characters>
  <CharactersWithSpaces>4893</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2025-01-14T15:28:18Z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